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80"/>
      </w:pPr>
      <w:r>
        <w:t xml:space="preserve">Le brief WordPress en une page</w:t>
      </w:r>
    </w:p>
    <w:p>
      <w:pPr>
        <w:spacing w:before="0" w:after="120"/>
      </w:pPr>
      <w:r>
        <w:t xml:space="preserve">Ce qu’il faut savoir avant de chiffrer un site. Posez ces questions à votre client et notez ce qu’il sait déjà. Une question restée sans réponse devient simplement un point à trancher avant le devis.</w:t>
      </w:r>
    </w:p>
    <w:tbl>
      <w:tblPr>
        <w:tblW w:w="1020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/>
      </w:tblPr>
      <w:tblGrid>
        <w:gridCol w:w="3250"/>
        <w:gridCol w:w="226"/>
        <w:gridCol w:w="3250"/>
        <w:gridCol w:w="226"/>
        <w:gridCol w:w="3252"/>
      </w:tblGrid>
      <w:tr>
        <w:trPr>
          <w:cantSplit/>
          <w:trHeight w:val="480" w:hRule="atLeast"/>
        </w:trPr>
        <w:tc>
          <w:tcPr>
            <w:tcW w:w="325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rPr>
                <w:color w:val="666666"/>
                <w:sz w:val="17"/>
                <w:szCs w:val="17"/>
              </w:rPr>
              <w:t xml:space="preserve">Client :</w:t>
            </w:r>
          </w:p>
        </w:tc>
        <w:tc>
          <w:tcPr>
            <w:tcW w:w="226" w:type="dxa"/>
            <w:tcBorders>
              <w:top w:val="nil"/>
              <w:left w:val="nil"/>
              <w:right w:val="nil"/>
              <w:bottom w:val="nil" w:sz="4" w:space="0" w:color="BFBFBF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25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rPr>
                <w:color w:val="666666"/>
                <w:sz w:val="17"/>
                <w:szCs w:val="17"/>
              </w:rPr>
              <w:t xml:space="preserve">Projet :</w:t>
            </w:r>
          </w:p>
        </w:tc>
        <w:tc>
          <w:tcPr>
            <w:tcW w:w="226" w:type="dxa"/>
            <w:tcBorders>
              <w:top w:val="nil"/>
              <w:left w:val="nil"/>
              <w:right w:val="nil"/>
              <w:bottom w:val="nil" w:sz="4" w:space="0" w:color="BFBFBF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252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rPr>
                <w:color w:val="666666"/>
                <w:sz w:val="17"/>
                <w:szCs w:val="17"/>
              </w:rPr>
              <w:t xml:space="preserve">Date du brief :</w:t>
            </w:r>
          </w:p>
        </w:tc>
      </w:tr>
    </w:tbl>
    <w:p>
      <w:pPr>
        <w:pStyle w:val="Heading1"/>
        <w:keepNext/>
        <w:spacing w:before="140" w:after="0"/>
      </w:pPr>
      <w:r>
        <w:t xml:space="preserve">1. Le projet</w:t>
      </w:r>
    </w:p>
    <w:p>
      <w:pPr>
        <w:keepNext/>
        <w:spacing w:before="0" w:after="20"/>
      </w:pPr>
      <w:r>
        <w:rPr>
          <w:i/>
          <w:color w:val="666666"/>
          <w:sz w:val="17"/>
          <w:szCs w:val="17"/>
        </w:rPr>
        <w:t xml:space="preserve">Décide le niveau de finition et les priorités.</w:t>
      </w:r>
    </w:p>
    <w:tbl>
      <w:tblPr>
        <w:tblW w:w="1020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/>
      </w:tblPr>
      <w:tblGrid>
        <w:gridCol w:w="5600"/>
        <w:gridCol w:w="4604"/>
      </w:tblGrid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Objectif du site et public visé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Les trois actions attendues d’un visiteur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Site actuel (adresse, ce que l’on garde)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Date souhaitée et budget, même en fourchette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pStyle w:val="Heading1"/>
        <w:keepNext/>
        <w:spacing w:before="140" w:after="0"/>
      </w:pPr>
      <w:r>
        <w:t xml:space="preserve">2. Les contenus</w:t>
      </w:r>
    </w:p>
    <w:p>
      <w:pPr>
        <w:keepNext/>
        <w:spacing w:before="0" w:after="20"/>
      </w:pPr>
      <w:r>
        <w:rPr>
          <w:i/>
          <w:color w:val="666666"/>
          <w:sz w:val="17"/>
          <w:szCs w:val="17"/>
        </w:rPr>
        <w:t xml:space="preserve">Décide la date de démarrage réelle.</w:t>
      </w:r>
    </w:p>
    <w:tbl>
      <w:tblPr>
        <w:tblW w:w="1020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/>
      </w:tblPr>
      <w:tblGrid>
        <w:gridCol w:w="5600"/>
        <w:gridCol w:w="4604"/>
      </w:tblGrid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Liste des pages prévues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Qui écrit les textes, et pour quand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Photos (fournies, banque d’images ou séance photo)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Langues, reprise de l’ancien site, documents à télécharger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pStyle w:val="Heading1"/>
        <w:keepNext/>
        <w:spacing w:before="140" w:after="0"/>
      </w:pPr>
      <w:r>
        <w:t xml:space="preserve">3. Les fonctions</w:t>
      </w:r>
    </w:p>
    <w:p>
      <w:pPr>
        <w:keepNext/>
        <w:spacing w:before="0" w:after="20"/>
      </w:pPr>
      <w:r>
        <w:rPr>
          <w:i/>
          <w:color w:val="666666"/>
          <w:sz w:val="17"/>
          <w:szCs w:val="17"/>
        </w:rPr>
        <w:t xml:space="preserve">Décide le prix, ligne par ligne.</w:t>
      </w:r>
    </w:p>
    <w:tbl>
      <w:tblPr>
        <w:tblW w:w="1020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/>
      </w:tblPr>
      <w:tblGrid>
        <w:gridCol w:w="5600"/>
        <w:gridCol w:w="4604"/>
      </w:tblGrid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Formulaires, et qui reçoit les demandes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Réservation, paiement en ligne ou boutique (nombre de produits)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Blog, actualités ou espace membre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Outils à connecter (newsletter, agenda, gestion), carte, vidéos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pStyle w:val="Heading1"/>
        <w:keepNext/>
        <w:spacing w:before="140" w:after="0"/>
      </w:pPr>
      <w:r>
        <w:t xml:space="preserve">4. La technique</w:t>
      </w:r>
    </w:p>
    <w:p>
      <w:pPr>
        <w:keepNext/>
        <w:spacing w:before="0" w:after="20"/>
      </w:pPr>
      <w:r>
        <w:rPr>
          <w:i/>
          <w:color w:val="666666"/>
          <w:sz w:val="17"/>
          <w:szCs w:val="17"/>
        </w:rPr>
        <w:t xml:space="preserve">Décide les risques de la mise en ligne.</w:t>
      </w:r>
    </w:p>
    <w:tbl>
      <w:tblPr>
        <w:tblW w:w="1020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/>
      </w:tblPr>
      <w:tblGrid>
        <w:gridCol w:w="5600"/>
        <w:gridCol w:w="4604"/>
      </w:tblGrid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Nom de domaine (qui le détient, chez quel gestionnaire)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Hébergement et adresses email (où sont-ils gérés)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Accès à récupérer auprès de l’ancien prestataire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Pages qui apportent des visites, mesure d’audience et cookies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pStyle w:val="Heading1"/>
        <w:keepNext/>
        <w:spacing w:before="140" w:after="0"/>
      </w:pPr>
      <w:r>
        <w:t xml:space="preserve">5. Après la mise en ligne</w:t>
      </w:r>
    </w:p>
    <w:p>
      <w:pPr>
        <w:keepNext/>
        <w:spacing w:before="0" w:after="20"/>
      </w:pPr>
      <w:r>
        <w:rPr>
          <w:i/>
          <w:color w:val="666666"/>
          <w:sz w:val="17"/>
          <w:szCs w:val="17"/>
        </w:rPr>
        <w:t xml:space="preserve">Décide la formation, la recette et le suivi.</w:t>
      </w:r>
    </w:p>
    <w:tbl>
      <w:tblPr>
        <w:tblW w:w="1020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/>
      </w:tblPr>
      <w:tblGrid>
        <w:gridCol w:w="5600"/>
        <w:gridCol w:w="4604"/>
      </w:tblGrid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Qui met le site à jour, combien de personnes former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Qui assure la maintenance (mises à jour, sauvegardes, sécurité)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Qui valide les étapes, et en combien de jours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50" w:hRule="atLeast"/>
        </w:trPr>
        <w:tc>
          <w:tcPr>
            <w:tcW w:w="5600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  <w:r>
              <w:t xml:space="preserve">Interlocuteur principal pendant le projet :</w:t>
            </w:r>
          </w:p>
        </w:tc>
        <w:tc>
          <w:tcPr>
            <w:tcW w:w="4604" w:type="dxa"/>
            <w:tcBorders>
              <w:top w:val="nil"/>
              <w:left w:val="nil"/>
              <w:right w:val="nil"/>
              <w:bottom w:val="single" w:sz="4" w:space="0" w:color="BFBFBF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180" w:after="100"/>
      </w:pPr>
      <w:r>
        <w:rPr>
          <w:b/>
          <w:sz w:val="22"/>
          <w:szCs w:val="22"/>
        </w:rPr>
        <w:t xml:space="preserve">Les fonctions font le prix. Les contenus font le délai.</w:t>
      </w:r>
    </w:p>
    <w:tbl>
      <w:tblPr>
        <w:tblW w:w="10204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4989"/>
        <w:gridCol w:w="226"/>
        <w:gridCol w:w="4989"/>
      </w:tblGrid>
      <w:tr>
        <w:trPr>
          <w:cantSplit/>
        </w:trPr>
        <w:tc>
          <w:tcPr>
            <w:tcW w:w="4989" w:type="dxa"/>
            <w:tcBorders>
              <w:top w:val="nil"/>
              <w:left w:val="nil"/>
              <w:right w:val="nil"/>
              <w:bottom w:val="nil" w:sz="4" w:space="0" w:color="BFBFBF"/>
            </w:tcBorders>
            <w:shd w:val="clear" w:color="auto" w:fill="F2F2F2"/>
            <w:vAlign w:val="top"/>
          </w:tcPr>
          <w:p>
            <w:pPr>
              <w:spacing w:before="0" w:after="80"/>
            </w:pPr>
            <w:r>
              <w:rPr>
                <w:b/>
                <w:sz w:val="20"/>
                <w:szCs w:val="20"/>
              </w:rPr>
              <w:t xml:space="preserve">À trancher avant le devis ferme</w:t>
            </w:r>
          </w:p>
          <w:p>
            <w:pPr>
              <w:spacing w:before="0" w:after="40"/>
              <w:ind w:left="340" w:hanging="34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	Les fonctions attendues, écrites noir sur blanc</w:t>
            </w:r>
          </w:p>
          <w:p>
            <w:pPr>
              <w:spacing w:before="0" w:after="40"/>
              <w:ind w:left="340" w:hanging="340"/>
            </w:pPr>
            <w:r>
              <w:rPr>
                <w:rFonts w:ascii="Segoe UI Symbol" w:hAnsi="Segoe UI Symbol" w:cs="Segoe UI Symbol"/>
              </w:rPr>
              <w:t xml:space="preserve">☐</w:t>
            </w:r>
            <w:r>
              <w:t xml:space="preserve">	Qui fournit les contenus, et pour quand</w:t>
            </w:r>
          </w:p>
        </w:tc>
        <w:tc>
          <w:tcPr>
            <w:tcW w:w="226" w:type="dxa"/>
            <w:tcBorders>
              <w:top w:val="nil"/>
              <w:left w:val="nil"/>
              <w:right w:val="nil"/>
              <w:bottom w:val="nil" w:sz="4" w:space="0" w:color="BFBFBF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4989" w:type="dxa"/>
            <w:tcBorders>
              <w:top w:val="nil"/>
              <w:left w:val="nil"/>
              <w:right w:val="nil"/>
              <w:bottom w:val="nil" w:sz="4" w:space="0" w:color="BFBFBF"/>
            </w:tcBorders>
            <w:shd w:val="clear" w:color="auto" w:fill="F2F2F2"/>
            <w:vAlign w:val="top"/>
          </w:tcPr>
          <w:p>
            <w:pPr>
              <w:spacing w:before="0" w:after="80"/>
            </w:pPr>
            <w:r>
              <w:rPr>
                <w:b/>
                <w:sz w:val="20"/>
                <w:szCs w:val="20"/>
              </w:rPr>
              <w:t xml:space="preserve">Ce qui peut rester ouvert</w:t>
            </w:r>
          </w:p>
          <w:p>
            <w:pPr>
              <w:spacing w:before="0" w:after="40"/>
              <w:ind w:left="340" w:hanging="340"/>
            </w:pPr>
            <w:r>
              <w:t xml:space="preserve">•</w:t>
            </w:r>
            <w:r>
              <w:t xml:space="preserve">	Le budget, en fourchette</w:t>
            </w:r>
          </w:p>
          <w:p>
            <w:pPr>
              <w:spacing w:before="0" w:after="40"/>
              <w:ind w:left="340" w:hanging="340"/>
            </w:pPr>
            <w:r>
              <w:t xml:space="preserve">•</w:t>
            </w:r>
            <w:r>
              <w:t xml:space="preserve">	La liste des pages, à la marge</w:t>
            </w:r>
          </w:p>
          <w:p>
            <w:pPr>
              <w:spacing w:before="0" w:after="40"/>
              <w:ind w:left="340" w:hanging="340"/>
            </w:pPr>
            <w:r>
              <w:t xml:space="preserve">•</w:t>
            </w:r>
            <w:r>
              <w:t xml:space="preserve">	Blog ou page d’actualités</w:t>
            </w:r>
          </w:p>
        </w:tc>
      </w:tr>
    </w:tbl>
    <w:p>
      <w:pPr>
        <w:spacing w:before="120" w:after="0"/>
      </w:pPr>
      <w:r>
        <w:rPr>
          <w:i/>
          <w:color w:val="666666"/>
          <w:sz w:val="17"/>
          <w:szCs w:val="17"/>
        </w:rPr>
        <w:t xml:space="preserve">À joindre à la maquette, avec les contenus déjà prêts.</w:t>
      </w:r>
    </w:p>
    <w:sectPr>
      <w:pgSz w:w="11906" w:h="16838"/>
      <w:pgMar w:top="794" w:right="851" w:bottom="680" w:left="851" w:header="425" w:footer="425" w:gutter="0"/>
    </w:sectPr>
  </w:body>
</w:document>
</file>

<file path=word/settings.xml><?xml version="1.0" encoding="utf-8"?>
<w:settings xmlns:w="http://schemas.openxmlformats.org/wordprocessingml/2006/main">
  <w:defaultTabStop w:val="708"/>
  <w:hyphenationZone w:val="425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lang w:val="fr-FR" w:eastAsia="en-US" w:bidi="ar-SA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szCs w:val="24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brief WordPress en une page</dc:title>
  <dc:language>fr-FR</dc:language>
  <dcterms:created xsi:type="dcterms:W3CDTF">2026-10-21T08:00:00Z</dcterms:created>
  <dcterms:modified xsi:type="dcterms:W3CDTF">2026-10-25T08:00:00Z</dcterms:modified>
</cp:coreProperties>
</file>